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51"/>
        <w:tblW w:w="11178" w:type="dxa"/>
        <w:tblLook w:val="04A0" w:firstRow="1" w:lastRow="0" w:firstColumn="1" w:lastColumn="0" w:noHBand="0" w:noVBand="1"/>
      </w:tblPr>
      <w:tblGrid>
        <w:gridCol w:w="2808"/>
        <w:gridCol w:w="4185"/>
        <w:gridCol w:w="4185"/>
      </w:tblGrid>
      <w:tr w:rsidR="004F1C92" w:rsidTr="004F1C92">
        <w:tc>
          <w:tcPr>
            <w:tcW w:w="11178" w:type="dxa"/>
            <w:gridSpan w:val="3"/>
            <w:shd w:val="clear" w:color="auto" w:fill="BFBFBF" w:themeFill="background1" w:themeFillShade="BF"/>
          </w:tcPr>
          <w:p w:rsidR="004F1C92" w:rsidRPr="004F1C92" w:rsidRDefault="004F1C92" w:rsidP="004F1C92">
            <w:pPr>
              <w:jc w:val="center"/>
              <w:rPr>
                <w:b/>
                <w:sz w:val="32"/>
                <w:szCs w:val="32"/>
              </w:rPr>
            </w:pPr>
            <w:r w:rsidRPr="004F1C92">
              <w:rPr>
                <w:b/>
                <w:sz w:val="32"/>
                <w:szCs w:val="32"/>
              </w:rPr>
              <w:t>Asking the Right Questions</w:t>
            </w:r>
          </w:p>
        </w:tc>
      </w:tr>
      <w:tr w:rsidR="004F1C92" w:rsidTr="004F1C92">
        <w:tc>
          <w:tcPr>
            <w:tcW w:w="2808" w:type="dxa"/>
            <w:shd w:val="clear" w:color="auto" w:fill="D9D9D9" w:themeFill="background1" w:themeFillShade="D9"/>
          </w:tcPr>
          <w:p w:rsidR="004F1C92" w:rsidRPr="00A0364B" w:rsidRDefault="004F1C92" w:rsidP="004F1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Guideline</w:t>
            </w:r>
          </w:p>
        </w:tc>
        <w:tc>
          <w:tcPr>
            <w:tcW w:w="4185" w:type="dxa"/>
            <w:shd w:val="clear" w:color="auto" w:fill="D9D9D9" w:themeFill="background1" w:themeFillShade="D9"/>
          </w:tcPr>
          <w:p w:rsidR="004F1C92" w:rsidRPr="00A0364B" w:rsidRDefault="004F1C92" w:rsidP="004F1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Non-Example</w:t>
            </w:r>
          </w:p>
        </w:tc>
        <w:tc>
          <w:tcPr>
            <w:tcW w:w="4185" w:type="dxa"/>
            <w:shd w:val="clear" w:color="auto" w:fill="D9D9D9" w:themeFill="background1" w:themeFillShade="D9"/>
          </w:tcPr>
          <w:p w:rsidR="004F1C92" w:rsidRPr="00A0364B" w:rsidRDefault="004F1C92" w:rsidP="004F1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</w:t>
            </w:r>
          </w:p>
        </w:tc>
      </w:tr>
      <w:tr w:rsidR="004F1C92" w:rsidTr="004F1C92">
        <w:trPr>
          <w:trHeight w:val="1343"/>
        </w:trPr>
        <w:tc>
          <w:tcPr>
            <w:tcW w:w="2808" w:type="dxa"/>
            <w:shd w:val="clear" w:color="auto" w:fill="F2F2F2" w:themeFill="background1" w:themeFillShade="F2"/>
          </w:tcPr>
          <w:p w:rsidR="004F1C92" w:rsidRPr="00A0364B" w:rsidRDefault="004F1C92" w:rsidP="004F1C92">
            <w:r>
              <w:t>1. Avoid yes/no openers such as “Did you… Can you… Have you… “</w:t>
            </w:r>
          </w:p>
        </w:tc>
        <w:tc>
          <w:tcPr>
            <w:tcW w:w="4185" w:type="dxa"/>
          </w:tcPr>
          <w:p w:rsidR="004F1C92" w:rsidRPr="00A0364B" w:rsidRDefault="004F1C92" w:rsidP="004F1C92">
            <w:r>
              <w:t>Did your students learn what you wanted t</w:t>
            </w:r>
            <w:bookmarkStart w:id="0" w:name="_GoBack"/>
            <w:bookmarkEnd w:id="0"/>
            <w:r>
              <w:t>hem to learn?</w:t>
            </w:r>
          </w:p>
        </w:tc>
        <w:tc>
          <w:tcPr>
            <w:tcW w:w="4185" w:type="dxa"/>
          </w:tcPr>
          <w:p w:rsidR="004F1C92" w:rsidRPr="00A0364B" w:rsidRDefault="004F1C92" w:rsidP="004F1C92">
            <w:r>
              <w:t>What did you see and hear from students that let you know whether or not they learned what you intended?</w:t>
            </w:r>
          </w:p>
        </w:tc>
      </w:tr>
      <w:tr w:rsidR="004F1C92" w:rsidTr="004F1C92">
        <w:trPr>
          <w:trHeight w:val="1343"/>
        </w:trPr>
        <w:tc>
          <w:tcPr>
            <w:tcW w:w="2808" w:type="dxa"/>
            <w:shd w:val="clear" w:color="auto" w:fill="F2F2F2" w:themeFill="background1" w:themeFillShade="F2"/>
          </w:tcPr>
          <w:p w:rsidR="004F1C92" w:rsidRPr="00A0364B" w:rsidRDefault="004F1C92" w:rsidP="004F1C92">
            <w:r>
              <w:t>2. Eliminate “Why”</w:t>
            </w:r>
          </w:p>
        </w:tc>
        <w:tc>
          <w:tcPr>
            <w:tcW w:w="4185" w:type="dxa"/>
          </w:tcPr>
          <w:p w:rsidR="004F1C92" w:rsidRPr="00A0364B" w:rsidRDefault="004F1C92" w:rsidP="004F1C92">
            <w:r>
              <w:t>Why didn’t you tell the students the learning target before you began the lesson?</w:t>
            </w:r>
          </w:p>
        </w:tc>
        <w:tc>
          <w:tcPr>
            <w:tcW w:w="4185" w:type="dxa"/>
          </w:tcPr>
          <w:p w:rsidR="004F1C92" w:rsidRPr="00A0364B" w:rsidRDefault="004F1C92" w:rsidP="004F1C92">
            <w:r>
              <w:t>What went into your decision about how to begin the lesson?</w:t>
            </w:r>
          </w:p>
        </w:tc>
      </w:tr>
      <w:tr w:rsidR="004F1C92" w:rsidTr="004F1C92">
        <w:trPr>
          <w:trHeight w:val="1343"/>
        </w:trPr>
        <w:tc>
          <w:tcPr>
            <w:tcW w:w="2808" w:type="dxa"/>
            <w:shd w:val="clear" w:color="auto" w:fill="F2F2F2" w:themeFill="background1" w:themeFillShade="F2"/>
          </w:tcPr>
          <w:p w:rsidR="004F1C92" w:rsidRPr="00A0364B" w:rsidRDefault="004F1C92" w:rsidP="004F1C92">
            <w:r>
              <w:t>3. Delete judgment words, negative assumptions and embedded advice</w:t>
            </w:r>
          </w:p>
        </w:tc>
        <w:tc>
          <w:tcPr>
            <w:tcW w:w="4185" w:type="dxa"/>
          </w:tcPr>
          <w:p w:rsidR="004F1C92" w:rsidRPr="00A0364B" w:rsidRDefault="004F1C92" w:rsidP="004F1C92">
            <w:r>
              <w:t>Maintaining a respectful classroom is extremely difficult.  How can you possibly manage this goal with this group of students?</w:t>
            </w:r>
          </w:p>
        </w:tc>
        <w:tc>
          <w:tcPr>
            <w:tcW w:w="4185" w:type="dxa"/>
          </w:tcPr>
          <w:p w:rsidR="004F1C92" w:rsidRDefault="004F1C92" w:rsidP="004F1C92">
            <w:r>
              <w:t>Given the importance of a respectful classroom environment, what strategies might you use to maintain that expectation with your class?</w:t>
            </w:r>
          </w:p>
          <w:p w:rsidR="004F1C92" w:rsidRPr="00A0364B" w:rsidRDefault="004F1C92" w:rsidP="004F1C92"/>
        </w:tc>
      </w:tr>
      <w:tr w:rsidR="004F1C92" w:rsidTr="004F1C92">
        <w:trPr>
          <w:trHeight w:val="1343"/>
        </w:trPr>
        <w:tc>
          <w:tcPr>
            <w:tcW w:w="2808" w:type="dxa"/>
            <w:shd w:val="clear" w:color="auto" w:fill="F2F2F2" w:themeFill="background1" w:themeFillShade="F2"/>
          </w:tcPr>
          <w:p w:rsidR="004F1C92" w:rsidRPr="00A0364B" w:rsidRDefault="004F1C92" w:rsidP="004F1C92">
            <w:r>
              <w:t>4. Use open-ended questions that invite complex thinking and reflecting</w:t>
            </w:r>
          </w:p>
        </w:tc>
        <w:tc>
          <w:tcPr>
            <w:tcW w:w="4185" w:type="dxa"/>
          </w:tcPr>
          <w:p w:rsidR="004F1C92" w:rsidRPr="00A0364B" w:rsidRDefault="004F1C92" w:rsidP="004F1C92">
            <w:r>
              <w:t>What students were engaged?</w:t>
            </w:r>
          </w:p>
        </w:tc>
        <w:tc>
          <w:tcPr>
            <w:tcW w:w="4185" w:type="dxa"/>
          </w:tcPr>
          <w:p w:rsidR="004F1C92" w:rsidRPr="00A0364B" w:rsidRDefault="004F1C92" w:rsidP="004F1C92">
            <w:r>
              <w:t>Thinking about your lesson, what is your analysis of the level of consistent engagement by your students?</w:t>
            </w:r>
          </w:p>
        </w:tc>
      </w:tr>
      <w:tr w:rsidR="004F1C92" w:rsidTr="004F1C92">
        <w:trPr>
          <w:trHeight w:val="1343"/>
        </w:trPr>
        <w:tc>
          <w:tcPr>
            <w:tcW w:w="2808" w:type="dxa"/>
            <w:shd w:val="clear" w:color="auto" w:fill="F2F2F2" w:themeFill="background1" w:themeFillShade="F2"/>
          </w:tcPr>
          <w:p w:rsidR="004F1C92" w:rsidRPr="00A0364B" w:rsidRDefault="004F1C92" w:rsidP="004F1C92">
            <w:r>
              <w:t>5. Use plural nouns</w:t>
            </w:r>
          </w:p>
        </w:tc>
        <w:tc>
          <w:tcPr>
            <w:tcW w:w="4185" w:type="dxa"/>
          </w:tcPr>
          <w:p w:rsidR="004F1C92" w:rsidRPr="00A0364B" w:rsidRDefault="004F1C92" w:rsidP="004F1C92">
            <w:r>
              <w:t>Thinking about the students in your class, what strategy will you use to achieve your goal?</w:t>
            </w:r>
          </w:p>
        </w:tc>
        <w:tc>
          <w:tcPr>
            <w:tcW w:w="4185" w:type="dxa"/>
          </w:tcPr>
          <w:p w:rsidR="004F1C92" w:rsidRPr="00A0364B" w:rsidRDefault="004F1C92" w:rsidP="004F1C92">
            <w:r>
              <w:t>Thinking about the students in your class, what strategies will you use to achieve your goal?</w:t>
            </w:r>
          </w:p>
        </w:tc>
      </w:tr>
      <w:tr w:rsidR="004F1C92" w:rsidTr="004F1C92">
        <w:trPr>
          <w:trHeight w:val="1343"/>
        </w:trPr>
        <w:tc>
          <w:tcPr>
            <w:tcW w:w="2808" w:type="dxa"/>
            <w:shd w:val="clear" w:color="auto" w:fill="F2F2F2" w:themeFill="background1" w:themeFillShade="F2"/>
          </w:tcPr>
          <w:p w:rsidR="004F1C92" w:rsidRPr="00A0364B" w:rsidRDefault="004F1C92" w:rsidP="004F1C92">
            <w:r>
              <w:t>6. Use introductory phrases such as “As you… When you… While you… Given that… Thinking about…”</w:t>
            </w:r>
          </w:p>
        </w:tc>
        <w:tc>
          <w:tcPr>
            <w:tcW w:w="4185" w:type="dxa"/>
          </w:tcPr>
          <w:p w:rsidR="004F1C92" w:rsidRPr="00A0364B" w:rsidRDefault="004F1C92" w:rsidP="004F1C92">
            <w:r>
              <w:t>What do you communicate to students’ families about the curriculum?</w:t>
            </w:r>
          </w:p>
        </w:tc>
        <w:tc>
          <w:tcPr>
            <w:tcW w:w="4185" w:type="dxa"/>
          </w:tcPr>
          <w:p w:rsidR="004F1C92" w:rsidRPr="00A0364B" w:rsidRDefault="004F1C92" w:rsidP="004F1C92">
            <w:r>
              <w:t>Thinking about what is most important for students’ families to know and understand, what do you communicate to them about the curriculum?</w:t>
            </w:r>
          </w:p>
        </w:tc>
      </w:tr>
      <w:tr w:rsidR="004F1C92" w:rsidTr="004F1C92">
        <w:trPr>
          <w:trHeight w:val="1343"/>
        </w:trPr>
        <w:tc>
          <w:tcPr>
            <w:tcW w:w="2808" w:type="dxa"/>
            <w:shd w:val="clear" w:color="auto" w:fill="F2F2F2" w:themeFill="background1" w:themeFillShade="F2"/>
          </w:tcPr>
          <w:p w:rsidR="004F1C92" w:rsidRPr="00A0364B" w:rsidRDefault="004F1C92" w:rsidP="004F1C92">
            <w:r>
              <w:t>7. Use exploratory language such as “Might… If… If any… If anything…”</w:t>
            </w:r>
          </w:p>
        </w:tc>
        <w:tc>
          <w:tcPr>
            <w:tcW w:w="4185" w:type="dxa"/>
          </w:tcPr>
          <w:p w:rsidR="004F1C92" w:rsidRPr="00A0364B" w:rsidRDefault="004F1C92" w:rsidP="004F1C92">
            <w:r>
              <w:t>As you reflect upon implementing the Common Core Standards, what assistance would you like from me?</w:t>
            </w:r>
          </w:p>
        </w:tc>
        <w:tc>
          <w:tcPr>
            <w:tcW w:w="4185" w:type="dxa"/>
          </w:tcPr>
          <w:p w:rsidR="004F1C92" w:rsidRPr="00A0364B" w:rsidRDefault="004F1C92" w:rsidP="004F1C92">
            <w:r>
              <w:t>As you reflect upon implementing the Common Core Standards, how might I be a support?</w:t>
            </w:r>
          </w:p>
        </w:tc>
      </w:tr>
      <w:tr w:rsidR="004F1C92" w:rsidTr="004F1C92">
        <w:trPr>
          <w:trHeight w:val="1343"/>
        </w:trPr>
        <w:tc>
          <w:tcPr>
            <w:tcW w:w="2808" w:type="dxa"/>
            <w:shd w:val="clear" w:color="auto" w:fill="F2F2F2" w:themeFill="background1" w:themeFillShade="F2"/>
          </w:tcPr>
          <w:p w:rsidR="004F1C92" w:rsidRPr="00A0364B" w:rsidRDefault="004F1C92" w:rsidP="004F1C92">
            <w:r>
              <w:t>8. Precede the question with a framing sentence when appropriate</w:t>
            </w:r>
          </w:p>
        </w:tc>
        <w:tc>
          <w:tcPr>
            <w:tcW w:w="4185" w:type="dxa"/>
          </w:tcPr>
          <w:p w:rsidR="004F1C92" w:rsidRPr="00A0364B" w:rsidRDefault="004F1C92" w:rsidP="004F1C92">
            <w:r>
              <w:t>As you look at the standards, which ones are most challenging to you?</w:t>
            </w:r>
          </w:p>
        </w:tc>
        <w:tc>
          <w:tcPr>
            <w:tcW w:w="4185" w:type="dxa"/>
          </w:tcPr>
          <w:p w:rsidR="004F1C92" w:rsidRPr="00A0364B" w:rsidRDefault="004F1C92" w:rsidP="004F1C92">
            <w:r>
              <w:t>Teaching is a lifelong learning profession.  At this point in your career, as you look at the standards, which ones are most challenging to you?</w:t>
            </w:r>
          </w:p>
        </w:tc>
      </w:tr>
      <w:tr w:rsidR="004F1C92" w:rsidTr="004F1C92">
        <w:trPr>
          <w:trHeight w:val="1520"/>
        </w:trPr>
        <w:tc>
          <w:tcPr>
            <w:tcW w:w="2808" w:type="dxa"/>
            <w:shd w:val="clear" w:color="auto" w:fill="F2F2F2" w:themeFill="background1" w:themeFillShade="F2"/>
          </w:tcPr>
          <w:p w:rsidR="004F1C92" w:rsidRPr="00A0364B" w:rsidRDefault="004F1C92" w:rsidP="004F1C92">
            <w:r>
              <w:t>9. Listen to and assess the context in order to craft the question</w:t>
            </w:r>
          </w:p>
        </w:tc>
        <w:tc>
          <w:tcPr>
            <w:tcW w:w="4185" w:type="dxa"/>
          </w:tcPr>
          <w:p w:rsidR="004F1C92" w:rsidRDefault="004F1C92" w:rsidP="004F1C92">
            <w:r>
              <w:t>Speaker says, “I’m elated that our school has book study groups to promote professional growth.”</w:t>
            </w:r>
          </w:p>
          <w:p w:rsidR="004F1C92" w:rsidRPr="00A0364B" w:rsidRDefault="004F1C92" w:rsidP="004F1C92">
            <w:r>
              <w:t>Teacher leader says, “What page are you on in the book you are studying?”</w:t>
            </w:r>
          </w:p>
        </w:tc>
        <w:tc>
          <w:tcPr>
            <w:tcW w:w="4185" w:type="dxa"/>
          </w:tcPr>
          <w:p w:rsidR="004F1C92" w:rsidRDefault="004F1C92" w:rsidP="004F1C92">
            <w:r>
              <w:t>Speaker says, “I’m elated that our school has book study groups to promote professional growth.”</w:t>
            </w:r>
          </w:p>
          <w:p w:rsidR="004F1C92" w:rsidRPr="00A0364B" w:rsidRDefault="004F1C92" w:rsidP="004F1C92">
            <w:r>
              <w:t>Teacher leader says, “As you think about the book you are reading, what are some key points?”</w:t>
            </w:r>
          </w:p>
        </w:tc>
      </w:tr>
    </w:tbl>
    <w:p w:rsidR="00A0364B" w:rsidRPr="00A0364B" w:rsidRDefault="00A0364B" w:rsidP="004F1C92">
      <w:pPr>
        <w:rPr>
          <w:sz w:val="28"/>
          <w:szCs w:val="28"/>
        </w:rPr>
      </w:pPr>
    </w:p>
    <w:sectPr w:rsidR="00A0364B" w:rsidRPr="00A0364B" w:rsidSect="00A0364B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4B"/>
    <w:rsid w:val="00204E0C"/>
    <w:rsid w:val="00312937"/>
    <w:rsid w:val="003E3C5C"/>
    <w:rsid w:val="004F1C92"/>
    <w:rsid w:val="004F733A"/>
    <w:rsid w:val="00567E5F"/>
    <w:rsid w:val="005D5459"/>
    <w:rsid w:val="00A0364B"/>
    <w:rsid w:val="00CA39A1"/>
    <w:rsid w:val="00D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Mary Jo Pittock</cp:lastModifiedBy>
  <cp:revision>2</cp:revision>
  <dcterms:created xsi:type="dcterms:W3CDTF">2015-08-17T00:59:00Z</dcterms:created>
  <dcterms:modified xsi:type="dcterms:W3CDTF">2015-08-17T00:59:00Z</dcterms:modified>
</cp:coreProperties>
</file>