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83" w:rsidRPr="00762F83" w:rsidRDefault="002E6142" w:rsidP="00762F8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 U.S. Weighs Spying Changes, Officials Say Data Sweeps Must Continue</w:t>
      </w:r>
      <w:r w:rsidR="00D93665">
        <w:rPr>
          <w:b/>
          <w:sz w:val="24"/>
          <w:szCs w:val="24"/>
        </w:rPr>
        <w:t xml:space="preserve">      </w:t>
      </w:r>
      <w:r w:rsidR="00762F83" w:rsidRPr="00762F83">
        <w:rPr>
          <w:b/>
          <w:sz w:val="24"/>
          <w:szCs w:val="24"/>
        </w:rPr>
        <w:t xml:space="preserve">                                     Close Reading – Text Dependent </w:t>
      </w:r>
    </w:p>
    <w:p w:rsidR="00762F83" w:rsidRPr="00762F83" w:rsidRDefault="002E6142" w:rsidP="00762F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You will focus on a few </w:t>
      </w:r>
      <w:r w:rsidR="00D93665">
        <w:rPr>
          <w:sz w:val="24"/>
          <w:szCs w:val="24"/>
        </w:rPr>
        <w:t>paragraphs in the article, reading closely to think about and respond to the following questions. First</w:t>
      </w:r>
      <w:r w:rsidR="00762F83" w:rsidRPr="00762F83">
        <w:rPr>
          <w:sz w:val="24"/>
          <w:szCs w:val="24"/>
        </w:rPr>
        <w:t>, work independently to answer the questions below as best you can.  You will need to reread closely to answer the questions and use textual evidence to defend your answers.  Feel</w:t>
      </w:r>
      <w:r w:rsidR="00D93665">
        <w:rPr>
          <w:sz w:val="24"/>
          <w:szCs w:val="24"/>
        </w:rPr>
        <w:t xml:space="preserve"> free to make notes on the article</w:t>
      </w:r>
      <w:r w:rsidR="00762F83" w:rsidRPr="00762F83">
        <w:rPr>
          <w:sz w:val="24"/>
          <w:szCs w:val="24"/>
        </w:rPr>
        <w:t xml:space="preserve">. Next, you will share your answers and reasoning with a small group to check and refine your thinking.  </w:t>
      </w:r>
    </w:p>
    <w:p w:rsidR="00762F83" w:rsidRPr="00762F83" w:rsidRDefault="00762F83" w:rsidP="00762F83">
      <w:pPr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62F83" w:rsidRPr="00762F83" w:rsidTr="00B56068">
        <w:tc>
          <w:tcPr>
            <w:tcW w:w="4392" w:type="dxa"/>
          </w:tcPr>
          <w:p w:rsidR="00762F83" w:rsidRPr="00762F83" w:rsidRDefault="00762F83" w:rsidP="00762F83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Text Dependent Question</w:t>
            </w:r>
          </w:p>
        </w:tc>
        <w:tc>
          <w:tcPr>
            <w:tcW w:w="4392" w:type="dxa"/>
          </w:tcPr>
          <w:p w:rsidR="00762F83" w:rsidRPr="00762F83" w:rsidRDefault="00762F83" w:rsidP="00762F83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Response using Evidence from the Text</w:t>
            </w:r>
          </w:p>
        </w:tc>
        <w:tc>
          <w:tcPr>
            <w:tcW w:w="4392" w:type="dxa"/>
          </w:tcPr>
          <w:p w:rsidR="00762F83" w:rsidRPr="00762F83" w:rsidRDefault="00762F83" w:rsidP="00762F83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Adjustments to Your Thinking</w:t>
            </w:r>
          </w:p>
        </w:tc>
      </w:tr>
      <w:tr w:rsidR="00762F83" w:rsidRPr="00762F83" w:rsidTr="00B56068">
        <w:tc>
          <w:tcPr>
            <w:tcW w:w="4392" w:type="dxa"/>
          </w:tcPr>
          <w:p w:rsidR="00335757" w:rsidRPr="00762F83" w:rsidRDefault="00335757" w:rsidP="00762F83">
            <w:pPr>
              <w:rPr>
                <w:sz w:val="24"/>
                <w:szCs w:val="24"/>
              </w:rPr>
            </w:pPr>
          </w:p>
          <w:p w:rsidR="00762F83" w:rsidRDefault="004674A2" w:rsidP="00762F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Reread </w:t>
            </w:r>
            <w:r w:rsidR="002E6142">
              <w:rPr>
                <w:sz w:val="24"/>
                <w:szCs w:val="24"/>
              </w:rPr>
              <w:t xml:space="preserve">paragraphs 2 &amp; 3. Write a short summary statement that describes how our government may proceed regarding </w:t>
            </w:r>
            <w:r w:rsidR="00A80391">
              <w:rPr>
                <w:sz w:val="24"/>
                <w:szCs w:val="24"/>
              </w:rPr>
              <w:t xml:space="preserve">the </w:t>
            </w:r>
            <w:r w:rsidR="002E6142">
              <w:rPr>
                <w:sz w:val="24"/>
                <w:szCs w:val="24"/>
              </w:rPr>
              <w:t xml:space="preserve">collection of telephone records inside the U.S. 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E6142" w:rsidRDefault="002E6142" w:rsidP="002E6142">
            <w:pPr>
              <w:ind w:left="360"/>
              <w:contextualSpacing/>
              <w:rPr>
                <w:sz w:val="24"/>
                <w:szCs w:val="24"/>
              </w:rPr>
            </w:pPr>
          </w:p>
          <w:p w:rsidR="00762F83" w:rsidRDefault="00762F83" w:rsidP="00762F83">
            <w:pPr>
              <w:rPr>
                <w:sz w:val="24"/>
                <w:szCs w:val="24"/>
              </w:rPr>
            </w:pPr>
          </w:p>
          <w:p w:rsidR="002E6142" w:rsidRPr="00762F83" w:rsidRDefault="002E6142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</w:tr>
      <w:tr w:rsidR="00762F83" w:rsidRPr="00762F83" w:rsidTr="00B56068">
        <w:tc>
          <w:tcPr>
            <w:tcW w:w="4392" w:type="dxa"/>
          </w:tcPr>
          <w:p w:rsidR="00762F83" w:rsidRDefault="00762F83" w:rsidP="00762F83">
            <w:pPr>
              <w:rPr>
                <w:sz w:val="24"/>
                <w:szCs w:val="24"/>
              </w:rPr>
            </w:pPr>
          </w:p>
          <w:p w:rsidR="004674A2" w:rsidRPr="00762F83" w:rsidRDefault="004674A2" w:rsidP="00762F83">
            <w:pPr>
              <w:rPr>
                <w:sz w:val="24"/>
                <w:szCs w:val="24"/>
              </w:rPr>
            </w:pPr>
          </w:p>
          <w:p w:rsidR="002E6142" w:rsidRPr="002E6142" w:rsidRDefault="002E6142" w:rsidP="002E614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Reread paragraphs 5 &amp; 6. What phrases in these paragraphs describe the “risks” referenced in paragraph 6?  What phrases describe the “rewards”?</w:t>
            </w:r>
          </w:p>
          <w:p w:rsidR="00335757" w:rsidRDefault="00335757" w:rsidP="00335757">
            <w:pPr>
              <w:ind w:left="360"/>
              <w:contextualSpacing/>
              <w:rPr>
                <w:sz w:val="24"/>
                <w:szCs w:val="24"/>
              </w:rPr>
            </w:pPr>
          </w:p>
          <w:p w:rsidR="004674A2" w:rsidRPr="00762F83" w:rsidRDefault="004674A2" w:rsidP="004674A2">
            <w:pPr>
              <w:contextualSpacing/>
              <w:rPr>
                <w:sz w:val="24"/>
                <w:szCs w:val="24"/>
              </w:rPr>
            </w:pPr>
          </w:p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</w:tr>
      <w:tr w:rsidR="00762F83" w:rsidRPr="00762F83" w:rsidTr="00B56068">
        <w:tc>
          <w:tcPr>
            <w:tcW w:w="4392" w:type="dxa"/>
          </w:tcPr>
          <w:p w:rsidR="00335757" w:rsidRPr="00762F83" w:rsidRDefault="00335757" w:rsidP="00762F83">
            <w:pPr>
              <w:rPr>
                <w:sz w:val="24"/>
                <w:szCs w:val="24"/>
              </w:rPr>
            </w:pPr>
          </w:p>
          <w:p w:rsidR="00762F83" w:rsidRDefault="002E6142" w:rsidP="00762F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words or phrases in paragraph 5 does the author use that makes the reader worry about the consequences of NSA actions</w:t>
            </w:r>
            <w:r w:rsidR="00335757">
              <w:rPr>
                <w:sz w:val="24"/>
                <w:szCs w:val="24"/>
              </w:rPr>
              <w:t>?</w:t>
            </w:r>
          </w:p>
          <w:p w:rsidR="002E6142" w:rsidRDefault="002E6142" w:rsidP="002E6142">
            <w:pPr>
              <w:contextualSpacing/>
              <w:rPr>
                <w:sz w:val="24"/>
                <w:szCs w:val="24"/>
              </w:rPr>
            </w:pPr>
          </w:p>
          <w:p w:rsidR="002E6142" w:rsidRDefault="002E6142" w:rsidP="002E6142">
            <w:pPr>
              <w:contextualSpacing/>
              <w:rPr>
                <w:sz w:val="24"/>
                <w:szCs w:val="24"/>
              </w:rPr>
            </w:pPr>
          </w:p>
          <w:p w:rsidR="002E6142" w:rsidRDefault="002E6142" w:rsidP="002E6142">
            <w:pPr>
              <w:contextualSpacing/>
              <w:rPr>
                <w:sz w:val="24"/>
                <w:szCs w:val="24"/>
              </w:rPr>
            </w:pPr>
          </w:p>
          <w:p w:rsidR="002E6142" w:rsidRPr="00762F83" w:rsidRDefault="002E6142" w:rsidP="002E614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  <w:p w:rsidR="00762F83" w:rsidRDefault="00762F83" w:rsidP="00762F83">
            <w:pPr>
              <w:rPr>
                <w:sz w:val="24"/>
                <w:szCs w:val="24"/>
              </w:rPr>
            </w:pPr>
          </w:p>
          <w:p w:rsidR="002E6142" w:rsidRPr="00762F83" w:rsidRDefault="002E6142" w:rsidP="00762F83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762F83" w:rsidRPr="00762F83" w:rsidRDefault="00762F83" w:rsidP="00762F83">
            <w:pPr>
              <w:rPr>
                <w:sz w:val="24"/>
                <w:szCs w:val="24"/>
              </w:rPr>
            </w:pPr>
          </w:p>
        </w:tc>
      </w:tr>
    </w:tbl>
    <w:p w:rsidR="004674A2" w:rsidRDefault="004674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674A2" w:rsidRPr="00762F83" w:rsidTr="00B56068">
        <w:tc>
          <w:tcPr>
            <w:tcW w:w="4392" w:type="dxa"/>
          </w:tcPr>
          <w:p w:rsidR="004674A2" w:rsidRPr="00762F83" w:rsidRDefault="004674A2" w:rsidP="00B56068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Text Dependent Question</w:t>
            </w:r>
          </w:p>
        </w:tc>
        <w:tc>
          <w:tcPr>
            <w:tcW w:w="4392" w:type="dxa"/>
          </w:tcPr>
          <w:p w:rsidR="004674A2" w:rsidRPr="00762F83" w:rsidRDefault="004674A2" w:rsidP="00B56068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Response using Evidence from the Text</w:t>
            </w:r>
          </w:p>
        </w:tc>
        <w:tc>
          <w:tcPr>
            <w:tcW w:w="4392" w:type="dxa"/>
          </w:tcPr>
          <w:p w:rsidR="004674A2" w:rsidRPr="00762F83" w:rsidRDefault="004674A2" w:rsidP="00B56068">
            <w:pPr>
              <w:jc w:val="center"/>
              <w:rPr>
                <w:b/>
                <w:sz w:val="24"/>
                <w:szCs w:val="24"/>
              </w:rPr>
            </w:pPr>
            <w:r w:rsidRPr="00762F83">
              <w:rPr>
                <w:b/>
                <w:sz w:val="24"/>
                <w:szCs w:val="24"/>
              </w:rPr>
              <w:t>Adjustments to Your Thinking</w:t>
            </w:r>
          </w:p>
        </w:tc>
      </w:tr>
      <w:tr w:rsidR="004674A2" w:rsidRPr="00762F83" w:rsidTr="00B56068"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2E6142" w:rsidP="002E614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rereading paragraph 14, what do you know about “domestic ‘bulk collection’ programs”? </w:t>
            </w:r>
          </w:p>
        </w:tc>
        <w:tc>
          <w:tcPr>
            <w:tcW w:w="4392" w:type="dxa"/>
          </w:tcPr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335757" w:rsidRPr="00762F83" w:rsidRDefault="00335757" w:rsidP="00B5606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</w:tc>
      </w:tr>
      <w:tr w:rsidR="004674A2" w:rsidRPr="00762F83" w:rsidTr="00B56068">
        <w:tc>
          <w:tcPr>
            <w:tcW w:w="4392" w:type="dxa"/>
          </w:tcPr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335757" w:rsidRDefault="00335757" w:rsidP="00B56068">
            <w:pPr>
              <w:rPr>
                <w:sz w:val="24"/>
                <w:szCs w:val="24"/>
              </w:rPr>
            </w:pPr>
          </w:p>
          <w:p w:rsidR="004674A2" w:rsidRDefault="00FB46B3" w:rsidP="00B5606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Reread paragraphs 15 &amp; 16. </w:t>
            </w:r>
            <w:r>
              <w:rPr>
                <w:sz w:val="24"/>
                <w:szCs w:val="24"/>
              </w:rPr>
              <w:t xml:space="preserve">What argument does </w:t>
            </w:r>
            <w:proofErr w:type="spellStart"/>
            <w:r>
              <w:rPr>
                <w:sz w:val="24"/>
                <w:szCs w:val="24"/>
              </w:rPr>
              <w:t>Inglis</w:t>
            </w:r>
            <w:proofErr w:type="spellEnd"/>
            <w:r>
              <w:rPr>
                <w:sz w:val="24"/>
                <w:szCs w:val="24"/>
              </w:rPr>
              <w:t xml:space="preserve"> make in support of </w:t>
            </w:r>
            <w:r>
              <w:rPr>
                <w:sz w:val="24"/>
                <w:szCs w:val="24"/>
              </w:rPr>
              <w:t xml:space="preserve">the collection </w:t>
            </w:r>
            <w:r>
              <w:rPr>
                <w:sz w:val="24"/>
                <w:szCs w:val="24"/>
              </w:rPr>
              <w:t>of communications data?</w:t>
            </w:r>
          </w:p>
          <w:p w:rsidR="00FB46B3" w:rsidRDefault="00FB46B3" w:rsidP="00FB46B3">
            <w:pPr>
              <w:ind w:left="360"/>
              <w:contextualSpacing/>
              <w:rPr>
                <w:sz w:val="24"/>
                <w:szCs w:val="24"/>
              </w:rPr>
            </w:pPr>
          </w:p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7F12F1" w:rsidRPr="00762F83" w:rsidRDefault="007F12F1" w:rsidP="00B5606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335757" w:rsidRPr="00762F83" w:rsidRDefault="00335757" w:rsidP="00B5606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</w:tc>
      </w:tr>
      <w:tr w:rsidR="004674A2" w:rsidRPr="00762F83" w:rsidTr="00B56068">
        <w:tc>
          <w:tcPr>
            <w:tcW w:w="4392" w:type="dxa"/>
          </w:tcPr>
          <w:p w:rsidR="004674A2" w:rsidRDefault="004674A2" w:rsidP="00B56068">
            <w:pPr>
              <w:rPr>
                <w:sz w:val="24"/>
                <w:szCs w:val="24"/>
              </w:rPr>
            </w:pPr>
          </w:p>
          <w:p w:rsidR="00335757" w:rsidRPr="00762F83" w:rsidRDefault="00335757" w:rsidP="00B56068">
            <w:pPr>
              <w:rPr>
                <w:sz w:val="24"/>
                <w:szCs w:val="24"/>
              </w:rPr>
            </w:pPr>
          </w:p>
          <w:p w:rsidR="00335757" w:rsidRDefault="00FB46B3" w:rsidP="003357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rereading paragraph 20, what do you know about the National Intelligence Priorities Framework?</w:t>
            </w:r>
          </w:p>
          <w:p w:rsidR="00FB46B3" w:rsidRPr="00335757" w:rsidRDefault="00FB46B3" w:rsidP="00FB46B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335757" w:rsidRDefault="00335757" w:rsidP="00335757"/>
          <w:p w:rsidR="004674A2" w:rsidRPr="00762F83" w:rsidRDefault="004674A2" w:rsidP="00335757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4674A2" w:rsidRPr="00762F83" w:rsidRDefault="004674A2" w:rsidP="00B56068">
            <w:pPr>
              <w:rPr>
                <w:sz w:val="24"/>
                <w:szCs w:val="24"/>
              </w:rPr>
            </w:pPr>
          </w:p>
        </w:tc>
      </w:tr>
      <w:tr w:rsidR="007C1C52" w:rsidRPr="00762F83" w:rsidTr="00DE0449">
        <w:tc>
          <w:tcPr>
            <w:tcW w:w="4392" w:type="dxa"/>
          </w:tcPr>
          <w:p w:rsidR="007C1C52" w:rsidRPr="007C1C52" w:rsidRDefault="007C1C52" w:rsidP="00B56068">
            <w:pPr>
              <w:rPr>
                <w:b/>
                <w:sz w:val="24"/>
                <w:szCs w:val="24"/>
              </w:rPr>
            </w:pPr>
            <w:r w:rsidRPr="007C1C52">
              <w:rPr>
                <w:b/>
                <w:sz w:val="24"/>
                <w:szCs w:val="24"/>
              </w:rPr>
              <w:t>Transition to Writing</w:t>
            </w: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FB46B3" w:rsidP="00FB4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NSA infringe upon our rights or protect them?</w:t>
            </w:r>
          </w:p>
        </w:tc>
        <w:tc>
          <w:tcPr>
            <w:tcW w:w="8784" w:type="dxa"/>
            <w:gridSpan w:val="2"/>
          </w:tcPr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Default="007C1C52" w:rsidP="00B56068">
            <w:pPr>
              <w:rPr>
                <w:sz w:val="24"/>
                <w:szCs w:val="24"/>
              </w:rPr>
            </w:pPr>
          </w:p>
          <w:p w:rsidR="007C1C52" w:rsidRPr="00762F83" w:rsidRDefault="007C1C52" w:rsidP="00B56068">
            <w:pPr>
              <w:rPr>
                <w:sz w:val="24"/>
                <w:szCs w:val="24"/>
              </w:rPr>
            </w:pPr>
          </w:p>
        </w:tc>
      </w:tr>
    </w:tbl>
    <w:p w:rsidR="00335757" w:rsidRDefault="00335757" w:rsidP="00335757">
      <w:pPr>
        <w:pStyle w:val="ListParagraph"/>
        <w:ind w:left="360"/>
      </w:pPr>
    </w:p>
    <w:sectPr w:rsidR="00335757" w:rsidSect="004674A2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A5"/>
    <w:multiLevelType w:val="hybridMultilevel"/>
    <w:tmpl w:val="5FD6F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AF"/>
    <w:rsid w:val="00070A7B"/>
    <w:rsid w:val="00240B86"/>
    <w:rsid w:val="002C5146"/>
    <w:rsid w:val="002E6142"/>
    <w:rsid w:val="00335757"/>
    <w:rsid w:val="004674A2"/>
    <w:rsid w:val="00762F83"/>
    <w:rsid w:val="007C1C52"/>
    <w:rsid w:val="007F12F1"/>
    <w:rsid w:val="00A80391"/>
    <w:rsid w:val="00CE4787"/>
    <w:rsid w:val="00D93665"/>
    <w:rsid w:val="00E07CAF"/>
    <w:rsid w:val="00FA453C"/>
    <w:rsid w:val="00F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Franks, Carol - Office of Next Generation Learners</cp:lastModifiedBy>
  <cp:revision>7</cp:revision>
  <dcterms:created xsi:type="dcterms:W3CDTF">2013-11-06T20:42:00Z</dcterms:created>
  <dcterms:modified xsi:type="dcterms:W3CDTF">2013-11-06T22:43:00Z</dcterms:modified>
</cp:coreProperties>
</file>